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C280" w14:textId="77777777" w:rsidR="0008033C" w:rsidRPr="008C3A32" w:rsidRDefault="0008033C" w:rsidP="0008033C">
      <w:pPr>
        <w:rPr>
          <w:rFonts w:ascii="Verdana" w:hAnsi="Verdana"/>
          <w:b/>
          <w:sz w:val="32"/>
          <w:szCs w:val="32"/>
        </w:rPr>
      </w:pPr>
      <w:r w:rsidRPr="008C3A32">
        <w:rPr>
          <w:rFonts w:ascii="Verdana" w:hAnsi="Verdana"/>
          <w:b/>
          <w:sz w:val="32"/>
          <w:szCs w:val="32"/>
        </w:rPr>
        <w:t>Velká mediální novela vstoupí v platnost 1. května. Co to znamená pro diváky České televize?</w:t>
      </w:r>
    </w:p>
    <w:p w14:paraId="2AD29034" w14:textId="77777777" w:rsidR="0008033C" w:rsidRDefault="0008033C" w:rsidP="0008033C">
      <w:pPr>
        <w:rPr>
          <w:rFonts w:ascii="Verdana" w:hAnsi="Verdana"/>
          <w:b/>
          <w:sz w:val="32"/>
          <w:szCs w:val="32"/>
        </w:rPr>
      </w:pPr>
    </w:p>
    <w:p w14:paraId="6AF2DD5A" w14:textId="18F90E22" w:rsidR="0008033C" w:rsidRPr="004A43E3" w:rsidRDefault="00DD575E" w:rsidP="0008033C">
      <w:pPr>
        <w:rPr>
          <w:rFonts w:ascii="Verdana" w:hAnsi="Verdana"/>
          <w:color w:val="auto"/>
          <w:sz w:val="18"/>
          <w:szCs w:val="18"/>
        </w:rPr>
      </w:pPr>
      <w:r>
        <w:rPr>
          <w:rFonts w:ascii="Verdana" w:hAnsi="Verdana"/>
          <w:color w:val="auto"/>
          <w:sz w:val="18"/>
          <w:szCs w:val="18"/>
        </w:rPr>
        <w:t>25. dubna 2025</w:t>
      </w:r>
    </w:p>
    <w:p w14:paraId="0222A3F6" w14:textId="77777777" w:rsidR="0008033C" w:rsidRPr="00C10BBD" w:rsidRDefault="0008033C" w:rsidP="0008033C">
      <w:pPr>
        <w:rPr>
          <w:rFonts w:ascii="Verdana" w:hAnsi="Verdana"/>
          <w:b/>
          <w:color w:val="auto"/>
          <w:sz w:val="18"/>
          <w:szCs w:val="18"/>
        </w:rPr>
      </w:pPr>
    </w:p>
    <w:p w14:paraId="05F8B4F7" w14:textId="68E1AB70" w:rsidR="0008033C" w:rsidRPr="008C3A32" w:rsidRDefault="0008033C" w:rsidP="0008033C">
      <w:pPr>
        <w:pStyle w:val="Perexzprvy"/>
        <w:spacing w:after="0"/>
      </w:pPr>
      <w:r w:rsidRPr="008C3A32">
        <w:t xml:space="preserve">Prezident republiky Petr Pavel podepsal velkou mediální novelu, která vstoupí v platnost 1. května 2025. </w:t>
      </w:r>
      <w:r>
        <w:t xml:space="preserve">Po více než sedmnácti letech se tak </w:t>
      </w:r>
      <w:r w:rsidRPr="008C3A32">
        <w:t>mění výše televizního poplatku</w:t>
      </w:r>
      <w:r>
        <w:t xml:space="preserve"> pro fyzické osoby</w:t>
      </w:r>
      <w:r w:rsidRPr="008C3A32">
        <w:t xml:space="preserve"> ze současných 135 </w:t>
      </w:r>
      <w:r>
        <w:t>korun</w:t>
      </w:r>
      <w:r w:rsidRPr="008C3A32">
        <w:t xml:space="preserve"> na 150 </w:t>
      </w:r>
      <w:r>
        <w:t>korun</w:t>
      </w:r>
      <w:r w:rsidRPr="008C3A32">
        <w:t xml:space="preserve"> měsíčně</w:t>
      </w:r>
      <w:r>
        <w:t xml:space="preserve">. Firmy nově budou hradit poplatek podle počtu zaměstnanců. Stabilní financování médií veřejné služby pak zajistí inflační mechanismus. Novela přináší také omezení sponzoringu a reklamy ve veřejnoprávním vysílání. Do programu ČT24 se vrátí pořady, jejichž výroba byla vlivem úspor pozastavena. </w:t>
      </w:r>
    </w:p>
    <w:p w14:paraId="31431BBC" w14:textId="77777777" w:rsidR="0008033C" w:rsidRDefault="0008033C" w:rsidP="0008033C">
      <w:pPr>
        <w:pStyle w:val="Textzprvy"/>
        <w:spacing w:after="0"/>
      </w:pPr>
    </w:p>
    <w:p w14:paraId="768BC803" w14:textId="06ACB329" w:rsidR="0008033C" w:rsidRDefault="0008033C" w:rsidP="0008033C">
      <w:pPr>
        <w:pStyle w:val="Textzprvy"/>
        <w:spacing w:after="0"/>
      </w:pPr>
      <w:r w:rsidRPr="008965B0">
        <w:rPr>
          <w:i/>
          <w:iCs/>
        </w:rPr>
        <w:t>„Schválení velké mediální novely je po dlouhých sedmnácti letech úspěchem nejen pro média veřejné služby, ale také pro jej</w:t>
      </w:r>
      <w:r w:rsidR="001068C3">
        <w:rPr>
          <w:i/>
          <w:iCs/>
        </w:rPr>
        <w:t>ich</w:t>
      </w:r>
      <w:r w:rsidRPr="008965B0">
        <w:rPr>
          <w:i/>
          <w:iCs/>
        </w:rPr>
        <w:t xml:space="preserve"> diváky a celou společnost. Česká televize díky novému zákonu získává stabilní a předvídatelné financování, které je základním předpokladem pro její další nezávislý rozvoj,“</w:t>
      </w:r>
      <w:r w:rsidRPr="008C3A32">
        <w:t xml:space="preserve"> </w:t>
      </w:r>
      <w:r>
        <w:t>říká generální</w:t>
      </w:r>
      <w:r w:rsidRPr="008C3A32">
        <w:t xml:space="preserve"> ředitel České televize </w:t>
      </w:r>
      <w:r w:rsidRPr="008965B0">
        <w:rPr>
          <w:b/>
          <w:bCs/>
        </w:rPr>
        <w:t xml:space="preserve">Jan Souček </w:t>
      </w:r>
      <w:r>
        <w:t xml:space="preserve">a dodává: </w:t>
      </w:r>
      <w:r w:rsidRPr="008965B0">
        <w:rPr>
          <w:i/>
          <w:iCs/>
        </w:rPr>
        <w:t>„Do konce dubna předložím Radě ČT návrh novely letošního rozpočtu. Díky novému financování může management ČT intenzivně pokračovat v přípravě transformační a rozvojové strategie nezávislé</w:t>
      </w:r>
      <w:r>
        <w:rPr>
          <w:i/>
          <w:iCs/>
        </w:rPr>
        <w:t xml:space="preserve"> a samostatné</w:t>
      </w:r>
      <w:r w:rsidRPr="008965B0">
        <w:rPr>
          <w:i/>
          <w:iCs/>
        </w:rPr>
        <w:t xml:space="preserve"> veřejnoprávní televize do roku 2030.“</w:t>
      </w:r>
    </w:p>
    <w:p w14:paraId="6B850C0B" w14:textId="77777777" w:rsidR="0008033C" w:rsidRDefault="0008033C" w:rsidP="0008033C">
      <w:pPr>
        <w:pStyle w:val="Textzprvy"/>
        <w:spacing w:after="0"/>
      </w:pPr>
    </w:p>
    <w:p w14:paraId="6A2BE845" w14:textId="0EAB9FCF" w:rsidR="0008033C" w:rsidRDefault="0008033C" w:rsidP="0008033C">
      <w:pPr>
        <w:pStyle w:val="Textzprvy"/>
        <w:spacing w:after="0"/>
      </w:pPr>
      <w:r>
        <w:t xml:space="preserve">Na obrazovky ČT24 se také vrátí pořady, jejichž výroba byla z úsporných důvodů pozastavena. </w:t>
      </w:r>
      <w:r w:rsidRPr="008965B0">
        <w:rPr>
          <w:i/>
          <w:iCs/>
        </w:rPr>
        <w:t>„Bezprostředně po podpisu velké mediální novely panem prezidentem začala Česká televize připravovat obnovu všech pořadů, které byly</w:t>
      </w:r>
      <w:r>
        <w:rPr>
          <w:i/>
          <w:iCs/>
        </w:rPr>
        <w:t xml:space="preserve"> od dubna</w:t>
      </w:r>
      <w:r w:rsidRPr="008965B0">
        <w:rPr>
          <w:i/>
          <w:iCs/>
        </w:rPr>
        <w:t xml:space="preserve"> z úsporných důvodů pozastaveny,“</w:t>
      </w:r>
      <w:r>
        <w:t xml:space="preserve"> doplňuje generální ředitel </w:t>
      </w:r>
      <w:r w:rsidRPr="008965B0">
        <w:rPr>
          <w:b/>
          <w:bCs/>
        </w:rPr>
        <w:t>Jan Souček</w:t>
      </w:r>
      <w:r>
        <w:t xml:space="preserve">. Do televizního programu se tak vrátí </w:t>
      </w:r>
      <w:r w:rsidRPr="00CA2CE2">
        <w:t>Fokus Václava Moravce, disku</w:t>
      </w:r>
      <w:r>
        <w:t>s</w:t>
      </w:r>
      <w:r w:rsidRPr="00CA2CE2">
        <w:t>ní pořad Zkraje, Interview Plus, Týden v politice, Regiony ČT24</w:t>
      </w:r>
      <w:r>
        <w:t xml:space="preserve"> </w:t>
      </w:r>
      <w:r w:rsidRPr="00CA2CE2">
        <w:t>a Archiv ČT24</w:t>
      </w:r>
      <w:r>
        <w:t>.</w:t>
      </w:r>
    </w:p>
    <w:p w14:paraId="317A9D06" w14:textId="77777777" w:rsidR="0008033C" w:rsidRPr="008C3A32" w:rsidRDefault="0008033C" w:rsidP="0008033C">
      <w:pPr>
        <w:pStyle w:val="Textzprvy"/>
        <w:spacing w:after="0"/>
      </w:pPr>
    </w:p>
    <w:p w14:paraId="47E6AF9E" w14:textId="352B5142" w:rsidR="0008033C" w:rsidRDefault="0008033C" w:rsidP="0008033C">
      <w:pPr>
        <w:pStyle w:val="Textzprvy"/>
        <w:spacing w:after="0"/>
        <w:rPr>
          <w:b/>
          <w:bCs/>
        </w:rPr>
      </w:pPr>
      <w:r>
        <w:rPr>
          <w:b/>
          <w:bCs/>
        </w:rPr>
        <w:t xml:space="preserve">Od května poplatky jinak. </w:t>
      </w:r>
      <w:r w:rsidRPr="008C3A32">
        <w:rPr>
          <w:b/>
          <w:bCs/>
        </w:rPr>
        <w:t xml:space="preserve">Co se změní pro </w:t>
      </w:r>
      <w:r w:rsidR="00A767C4">
        <w:rPr>
          <w:b/>
          <w:bCs/>
        </w:rPr>
        <w:t>plátce</w:t>
      </w:r>
      <w:r w:rsidRPr="008C3A32">
        <w:rPr>
          <w:b/>
          <w:bCs/>
        </w:rPr>
        <w:t>?</w:t>
      </w:r>
    </w:p>
    <w:p w14:paraId="77EC2254" w14:textId="77777777" w:rsidR="0008033C" w:rsidRPr="008C3A32" w:rsidRDefault="0008033C" w:rsidP="0008033C">
      <w:pPr>
        <w:pStyle w:val="Textzprvy"/>
        <w:spacing w:after="0"/>
        <w:rPr>
          <w:b/>
          <w:bCs/>
        </w:rPr>
      </w:pPr>
    </w:p>
    <w:p w14:paraId="38EDD9DE" w14:textId="28BE487E" w:rsidR="0008033C" w:rsidRDefault="0008033C" w:rsidP="0008033C">
      <w:pPr>
        <w:pStyle w:val="Textzprvy"/>
        <w:spacing w:after="0"/>
      </w:pPr>
      <w:r>
        <w:t xml:space="preserve">Velká mediální novela přináší navýšení měsíční výše poplatku pro fyzické osoby ze 135 korun na 150. Bude proto třeba provést kontrolu správné úhrady v závislosti na způsobu platby. Nejjednodušší kontrolu a přehled nabízí portál </w:t>
      </w:r>
      <w:hyperlink r:id="rId6" w:history="1">
        <w:r>
          <w:rPr>
            <w:rStyle w:val="Hypertextovodkaz"/>
            <w:rFonts w:eastAsiaTheme="majorEastAsia"/>
          </w:rPr>
          <w:t>TVpoplatky.cz</w:t>
        </w:r>
      </w:hyperlink>
      <w:r>
        <w:t>.</w:t>
      </w:r>
    </w:p>
    <w:p w14:paraId="17CBDC1D" w14:textId="77777777" w:rsidR="0008033C" w:rsidRDefault="0008033C" w:rsidP="0008033C">
      <w:pPr>
        <w:pStyle w:val="Textzprvy"/>
        <w:spacing w:after="0"/>
      </w:pPr>
    </w:p>
    <w:p w14:paraId="02C7FC70" w14:textId="718A89D6" w:rsidR="0008033C" w:rsidRDefault="0008033C" w:rsidP="0008033C">
      <w:pPr>
        <w:pStyle w:val="Textzprvy"/>
        <w:spacing w:after="0"/>
      </w:pPr>
      <w:r w:rsidRPr="000C332F">
        <w:t xml:space="preserve">U diváků, kteří hradí televizní poplatek prostřednictvím </w:t>
      </w:r>
      <w:r w:rsidRPr="00FC78EC">
        <w:rPr>
          <w:b/>
          <w:bCs/>
        </w:rPr>
        <w:t>SIPO</w:t>
      </w:r>
      <w:r w:rsidRPr="000C332F">
        <w:t>, bude změna provedena automaticky</w:t>
      </w:r>
      <w:r w:rsidR="00AB6B9B">
        <w:t>. U</w:t>
      </w:r>
      <w:r>
        <w:t xml:space="preserve"> plateb SIPO prostřednictvím inkasa z bankovního účtu bude</w:t>
      </w:r>
      <w:r w:rsidR="00B140D0">
        <w:t xml:space="preserve"> ale</w:t>
      </w:r>
      <w:r>
        <w:t xml:space="preserve"> třeba ověřit výši inkasního limitu, podobně jako například u navýšení záloh za elektřinu. V případě úhrady SIPO v hotovosti nebo zadáním jednorázového trvalého příkazu je třeba uhradit předepsanou částku. </w:t>
      </w:r>
    </w:p>
    <w:p w14:paraId="4D2BF522" w14:textId="77777777" w:rsidR="0008033C" w:rsidRDefault="0008033C" w:rsidP="0008033C">
      <w:pPr>
        <w:pStyle w:val="Textzprvy"/>
        <w:spacing w:after="0"/>
      </w:pPr>
    </w:p>
    <w:p w14:paraId="2A67E5C8" w14:textId="74315CEC" w:rsidR="0008033C" w:rsidRDefault="0008033C" w:rsidP="0008033C">
      <w:pPr>
        <w:pStyle w:val="Textzprvy"/>
        <w:spacing w:after="0"/>
      </w:pPr>
      <w:r>
        <w:t xml:space="preserve">V případě platby </w:t>
      </w:r>
      <w:r w:rsidRPr="008965B0">
        <w:rPr>
          <w:b/>
          <w:bCs/>
        </w:rPr>
        <w:t>trvalým příkazem</w:t>
      </w:r>
      <w:r>
        <w:t xml:space="preserve"> s měsíční frekvencí je třeba upravit tento příkaz na novou výši, tj. 150 korun. Úhrada musí být provedena do 15. dne v měsíci, za který je poplatek hrazen. Pokud </w:t>
      </w:r>
      <w:r w:rsidR="00A767C4">
        <w:t>poplatník</w:t>
      </w:r>
      <w:r>
        <w:t xml:space="preserve"> hradí poplatek za Českou televizi trvalým příkazem se čtvrtletní, půlroční nebo roční frekvencí, bude vyzván k doplacení </w:t>
      </w:r>
      <w:r w:rsidR="001E5C71">
        <w:t>nové</w:t>
      </w:r>
      <w:r>
        <w:t xml:space="preserve"> výš</w:t>
      </w:r>
      <w:r w:rsidR="001E5C71">
        <w:t>e</w:t>
      </w:r>
      <w:r>
        <w:t xml:space="preserve"> poplatku.</w:t>
      </w:r>
      <w:r w:rsidR="00A767C4">
        <w:t xml:space="preserve"> </w:t>
      </w:r>
      <w:r>
        <w:t xml:space="preserve">Pokud </w:t>
      </w:r>
      <w:r w:rsidR="00A767C4">
        <w:t>poplatník</w:t>
      </w:r>
      <w:r>
        <w:t xml:space="preserve"> uhradil poplatek s ročním předstihem za období </w:t>
      </w:r>
      <w:r w:rsidR="001068C3">
        <w:t>leden–prosinec</w:t>
      </w:r>
      <w:r>
        <w:t xml:space="preserve">, tedy dle původní výše 1 620 korun, bude mu vypočítán nedoplatek. Za období </w:t>
      </w:r>
      <w:r w:rsidR="001068C3">
        <w:t>leden–duben</w:t>
      </w:r>
      <w:r>
        <w:t xml:space="preserve"> činí poplatek 540 korun (4 x 135 korun), za období </w:t>
      </w:r>
      <w:r w:rsidR="001068C3">
        <w:t>květen–prosinec</w:t>
      </w:r>
      <w:r>
        <w:t xml:space="preserve"> pak 1 200 korun (8 x 150 korun). Celkem tedy 1 740 korun, od kterých se odečte již uhrazených 1 620 korun, výsledný celkový nedoplatek při roční frekvenci plateb tak bude činit 120 korun. Podobně bude Česká televize postupovat u půlroční a čtvrtletní frekvenc</w:t>
      </w:r>
      <w:r w:rsidR="001068C3">
        <w:t>e</w:t>
      </w:r>
      <w:r>
        <w:t>.</w:t>
      </w:r>
    </w:p>
    <w:p w14:paraId="6EE6FE9F" w14:textId="77777777" w:rsidR="0008033C" w:rsidRDefault="0008033C" w:rsidP="0008033C">
      <w:pPr>
        <w:pStyle w:val="Textzprvy"/>
        <w:spacing w:after="0"/>
      </w:pPr>
    </w:p>
    <w:p w14:paraId="2EC31937" w14:textId="77777777" w:rsidR="0008033C" w:rsidRDefault="0008033C" w:rsidP="0008033C">
      <w:pPr>
        <w:pStyle w:val="Textzprvy"/>
        <w:spacing w:after="0"/>
      </w:pPr>
    </w:p>
    <w:p w14:paraId="0DAB2BC6" w14:textId="50F26EE7" w:rsidR="0008033C" w:rsidRDefault="0008033C" w:rsidP="0008033C">
      <w:pPr>
        <w:pStyle w:val="Textzprvy"/>
        <w:spacing w:after="0"/>
      </w:pPr>
      <w:r>
        <w:t xml:space="preserve">V případě </w:t>
      </w:r>
      <w:r w:rsidRPr="008965B0">
        <w:rPr>
          <w:b/>
          <w:bCs/>
        </w:rPr>
        <w:t>opakované platby platební kartou</w:t>
      </w:r>
      <w:r>
        <w:t xml:space="preserve"> zadan</w:t>
      </w:r>
      <w:r w:rsidR="001068C3">
        <w:t>ou</w:t>
      </w:r>
      <w:r>
        <w:t xml:space="preserve"> v účtu poplatníka bude nová částka stržena automaticky.</w:t>
      </w:r>
    </w:p>
    <w:p w14:paraId="7ABB07C5" w14:textId="77777777" w:rsidR="0008033C" w:rsidRDefault="0008033C" w:rsidP="0008033C">
      <w:pPr>
        <w:pStyle w:val="Textzprvy"/>
        <w:spacing w:after="0"/>
      </w:pPr>
    </w:p>
    <w:p w14:paraId="7425FD49" w14:textId="181CC21B" w:rsidR="0008033C" w:rsidRDefault="0008033C" w:rsidP="0008033C">
      <w:pPr>
        <w:pStyle w:val="Textzprvy"/>
        <w:spacing w:after="0"/>
      </w:pPr>
      <w:r w:rsidRPr="008C3A32">
        <w:t>Česká televize</w:t>
      </w:r>
      <w:r w:rsidR="001068C3">
        <w:t xml:space="preserve"> bude</w:t>
      </w:r>
      <w:r w:rsidRPr="008C3A32">
        <w:t xml:space="preserve"> o těchto náležitostech informovat ve vysílání spoty a dále prostřednictvím </w:t>
      </w:r>
      <w:r w:rsidR="00A767C4">
        <w:t>e-mailu či datovou schránkou</w:t>
      </w:r>
      <w:r w:rsidRPr="008C3A32">
        <w:t xml:space="preserve"> registrovaným poplatníkům. Veškeré informace k televizním poplatkům </w:t>
      </w:r>
      <w:r>
        <w:t>jsou k dispozici</w:t>
      </w:r>
      <w:r w:rsidRPr="008C3A32">
        <w:t xml:space="preserve"> na webu</w:t>
      </w:r>
      <w:r>
        <w:t xml:space="preserve"> </w:t>
      </w:r>
      <w:hyperlink r:id="rId7" w:history="1">
        <w:r w:rsidRPr="00453637">
          <w:rPr>
            <w:rStyle w:val="Hypertextovodkaz"/>
            <w:rFonts w:eastAsiaTheme="majorEastAsia"/>
          </w:rPr>
          <w:t>TVpoplatky.cz</w:t>
        </w:r>
      </w:hyperlink>
      <w:r w:rsidRPr="008C3A32">
        <w:t xml:space="preserve"> či na infolince +420 261 133 </w:t>
      </w:r>
      <w:r w:rsidR="002C6FD0">
        <w:t>944</w:t>
      </w:r>
      <w:r w:rsidRPr="008C3A32">
        <w:t xml:space="preserve">. Dotazy </w:t>
      </w:r>
      <w:r>
        <w:t xml:space="preserve">mohou </w:t>
      </w:r>
      <w:r w:rsidR="00A767C4">
        <w:t>poplatníci</w:t>
      </w:r>
      <w:r w:rsidRPr="008C3A32">
        <w:t xml:space="preserve"> zasílat </w:t>
      </w:r>
      <w:r>
        <w:t>také</w:t>
      </w:r>
      <w:r w:rsidRPr="008C3A32">
        <w:t xml:space="preserve"> na e</w:t>
      </w:r>
      <w:r>
        <w:t>-</w:t>
      </w:r>
      <w:r w:rsidRPr="008C3A32">
        <w:t xml:space="preserve">mail </w:t>
      </w:r>
      <w:hyperlink r:id="rId8" w:tgtFrame="_blank" w:history="1">
        <w:r w:rsidRPr="008C3A32">
          <w:rPr>
            <w:rStyle w:val="Hypertextovodkaz"/>
            <w:rFonts w:eastAsiaTheme="majorEastAsia"/>
          </w:rPr>
          <w:t>poplatky@ceskatelevize.cz</w:t>
        </w:r>
      </w:hyperlink>
      <w:r w:rsidRPr="008C3A32">
        <w:t>.</w:t>
      </w:r>
    </w:p>
    <w:p w14:paraId="7072C8EF" w14:textId="77777777" w:rsidR="0008033C" w:rsidRPr="008C3A32" w:rsidRDefault="0008033C" w:rsidP="0008033C">
      <w:pPr>
        <w:pStyle w:val="Textzprvy"/>
        <w:spacing w:after="0"/>
      </w:pPr>
    </w:p>
    <w:p w14:paraId="7E937CEB" w14:textId="77777777" w:rsidR="0008033C" w:rsidRDefault="0008033C" w:rsidP="0008033C">
      <w:pPr>
        <w:pStyle w:val="Textzprvy"/>
        <w:spacing w:after="0"/>
        <w:rPr>
          <w:b/>
          <w:bCs/>
        </w:rPr>
      </w:pPr>
      <w:r w:rsidRPr="008C3A32">
        <w:rPr>
          <w:b/>
          <w:bCs/>
        </w:rPr>
        <w:t>Informace pro nové plátce</w:t>
      </w:r>
    </w:p>
    <w:p w14:paraId="7B2C4C90" w14:textId="77777777" w:rsidR="0008033C" w:rsidRPr="008C3A32" w:rsidRDefault="0008033C" w:rsidP="0008033C">
      <w:pPr>
        <w:pStyle w:val="Textzprvy"/>
        <w:spacing w:after="0"/>
        <w:rPr>
          <w:b/>
          <w:bCs/>
        </w:rPr>
      </w:pPr>
    </w:p>
    <w:p w14:paraId="6D8220A1" w14:textId="77777777" w:rsidR="0008033C" w:rsidRDefault="0008033C" w:rsidP="0008033C">
      <w:pPr>
        <w:pStyle w:val="Textzprvy"/>
        <w:spacing w:after="0"/>
      </w:pPr>
      <w:r>
        <w:t>I nadále platí, že poplatek za Českou televizi je hrazen vždy jednou za jednu domácnost, nezávisle na počtu přístrojů. Novými poplatníky se stanou domácnosti, které dosud neměly televizní přijímač, ale vlastní zařízení, které je schopné přijímat televizní signál, například i prostřednictvím internetu, tedy mobilní telefon, tablet, notebook apod.</w:t>
      </w:r>
    </w:p>
    <w:p w14:paraId="342AA51E" w14:textId="77777777" w:rsidR="0008033C" w:rsidRPr="008C3A32" w:rsidRDefault="0008033C" w:rsidP="0008033C">
      <w:pPr>
        <w:pStyle w:val="Textzprvy"/>
        <w:spacing w:after="0"/>
      </w:pPr>
    </w:p>
    <w:p w14:paraId="630D47A3" w14:textId="77777777" w:rsidR="0008033C" w:rsidRDefault="0008033C" w:rsidP="0008033C">
      <w:pPr>
        <w:pStyle w:val="Textzprvy"/>
        <w:spacing w:after="0"/>
        <w:rPr>
          <w:b/>
          <w:bCs/>
        </w:rPr>
      </w:pPr>
      <w:r w:rsidRPr="008C3A32">
        <w:rPr>
          <w:b/>
          <w:bCs/>
        </w:rPr>
        <w:t>Jak se přihlásit?</w:t>
      </w:r>
    </w:p>
    <w:p w14:paraId="0F822CF5" w14:textId="77777777" w:rsidR="0008033C" w:rsidRPr="008C3A32" w:rsidRDefault="0008033C" w:rsidP="0008033C">
      <w:pPr>
        <w:pStyle w:val="Textzprvy"/>
        <w:spacing w:after="0"/>
        <w:rPr>
          <w:b/>
          <w:bCs/>
        </w:rPr>
      </w:pPr>
    </w:p>
    <w:p w14:paraId="10036655" w14:textId="2C7174C7" w:rsidR="0008033C" w:rsidRDefault="0008033C" w:rsidP="0008033C">
      <w:pPr>
        <w:pStyle w:val="Textzprvy"/>
        <w:spacing w:after="0"/>
      </w:pPr>
      <w:r w:rsidRPr="008965B0">
        <w:rPr>
          <w:rFonts w:eastAsiaTheme="majorEastAsia"/>
        </w:rPr>
        <w:t xml:space="preserve">Přihlášení k platbě televizního poplatku je možné provést </w:t>
      </w:r>
      <w:hyperlink r:id="rId9" w:history="1">
        <w:r w:rsidRPr="004F5221">
          <w:rPr>
            <w:rStyle w:val="Hypertextovodkaz"/>
            <w:rFonts w:eastAsiaTheme="majorEastAsia"/>
          </w:rPr>
          <w:t>on-line</w:t>
        </w:r>
      </w:hyperlink>
      <w:r w:rsidRPr="008965B0">
        <w:rPr>
          <w:rFonts w:eastAsiaTheme="majorEastAsia"/>
        </w:rPr>
        <w:t>.</w:t>
      </w:r>
      <w:r w:rsidRPr="008C3A32">
        <w:t> Jedná se o nejsna</w:t>
      </w:r>
      <w:r w:rsidR="001068C3">
        <w:t>zší</w:t>
      </w:r>
      <w:r w:rsidRPr="008C3A32">
        <w:t xml:space="preserve"> způsob přihlášení. </w:t>
      </w:r>
      <w:hyperlink r:id="rId10" w:tgtFrame="_blank" w:history="1">
        <w:r w:rsidRPr="008C3A32">
          <w:rPr>
            <w:rStyle w:val="Hypertextovodkaz"/>
            <w:rFonts w:eastAsiaTheme="majorEastAsia"/>
          </w:rPr>
          <w:t>Přihlášku</w:t>
        </w:r>
      </w:hyperlink>
      <w:r w:rsidRPr="008C3A32">
        <w:t xml:space="preserve"> je </w:t>
      </w:r>
      <w:r w:rsidR="008A1810">
        <w:t xml:space="preserve">také </w:t>
      </w:r>
      <w:r w:rsidRPr="008C3A32">
        <w:t xml:space="preserve">možné </w:t>
      </w:r>
      <w:r w:rsidR="00485C61">
        <w:t xml:space="preserve">stáhnout, vyplnit a </w:t>
      </w:r>
      <w:r w:rsidRPr="008C3A32">
        <w:t>zaslat e-mailem na adresu </w:t>
      </w:r>
      <w:hyperlink r:id="rId11" w:history="1">
        <w:r w:rsidRPr="008C3A32">
          <w:rPr>
            <w:rStyle w:val="Hypertextovodkaz"/>
            <w:rFonts w:eastAsiaTheme="majorEastAsia"/>
          </w:rPr>
          <w:t>poplatky@ceskatelevize.cz</w:t>
        </w:r>
      </w:hyperlink>
      <w:r w:rsidRPr="008C3A32">
        <w:t>, datovou schránkou na </w:t>
      </w:r>
      <w:hyperlink r:id="rId12" w:tgtFrame="_blank" w:history="1">
        <w:r w:rsidRPr="008C3A32">
          <w:rPr>
            <w:rStyle w:val="Hypertextovodkaz"/>
            <w:rFonts w:eastAsiaTheme="majorEastAsia"/>
          </w:rPr>
          <w:t>ID y7rjeuf</w:t>
        </w:r>
      </w:hyperlink>
      <w:r w:rsidRPr="008C3A32">
        <w:t> nebo poštou na adresu Česká televize</w:t>
      </w:r>
      <w:r>
        <w:t>:</w:t>
      </w:r>
      <w:r w:rsidRPr="008C3A32">
        <w:t xml:space="preserve"> Televizní poplatky, Kavčí hory, 140 70 Praha 4.</w:t>
      </w:r>
    </w:p>
    <w:p w14:paraId="6D798E9D" w14:textId="77777777" w:rsidR="0008033C" w:rsidRPr="008C3A32" w:rsidRDefault="0008033C" w:rsidP="0008033C">
      <w:pPr>
        <w:pStyle w:val="Textzprvy"/>
        <w:spacing w:after="0"/>
      </w:pPr>
    </w:p>
    <w:p w14:paraId="6B60FEAA" w14:textId="723F14B0" w:rsidR="0008033C" w:rsidRDefault="0008033C" w:rsidP="0008033C">
      <w:pPr>
        <w:pStyle w:val="Textzprvy"/>
        <w:spacing w:after="0"/>
      </w:pPr>
      <w:r w:rsidRPr="008C3A32">
        <w:t>Poplatek nemusí platit domácnosti, jejichž příjem za uplynulé kalendářní čtvrtletí je nižší než 2,15násobek životního minima (k osvobození je zapotřebí se </w:t>
      </w:r>
      <w:hyperlink r:id="rId13" w:history="1">
        <w:r w:rsidRPr="008C3A32">
          <w:rPr>
            <w:rStyle w:val="Hypertextovodkaz"/>
            <w:rFonts w:eastAsiaTheme="majorEastAsia"/>
          </w:rPr>
          <w:t>přihlásit</w:t>
        </w:r>
      </w:hyperlink>
      <w:r w:rsidRPr="008C3A32">
        <w:t> a tuto skutečnost následně doložit). Osvobozen</w:t>
      </w:r>
      <w:r w:rsidR="00A767C4">
        <w:t>i</w:t>
      </w:r>
      <w:r w:rsidRPr="008C3A32">
        <w:t xml:space="preserve"> jsou i lidé s úplnou nebo praktickou slepotou obou očí či lidé s oboustrannou úplnou nebo praktickou hluchotou (v obou případech musí současně splňovat všichni členové domácnosti).</w:t>
      </w:r>
    </w:p>
    <w:p w14:paraId="0316B3AD" w14:textId="77777777" w:rsidR="0008033C" w:rsidRPr="008C3A32" w:rsidRDefault="0008033C" w:rsidP="0008033C">
      <w:pPr>
        <w:pStyle w:val="Textzprvy"/>
        <w:spacing w:after="0"/>
      </w:pPr>
    </w:p>
    <w:p w14:paraId="18F7A753" w14:textId="77777777" w:rsidR="0008033C" w:rsidRDefault="0008033C" w:rsidP="0008033C">
      <w:pPr>
        <w:pStyle w:val="Textzprvy"/>
        <w:spacing w:after="0"/>
        <w:rPr>
          <w:b/>
          <w:bCs/>
        </w:rPr>
      </w:pPr>
      <w:r w:rsidRPr="008C3A32">
        <w:rPr>
          <w:b/>
          <w:bCs/>
        </w:rPr>
        <w:t>Změna u právnických osob</w:t>
      </w:r>
    </w:p>
    <w:p w14:paraId="6FDAECD3" w14:textId="77777777" w:rsidR="0008033C" w:rsidRPr="008C3A32" w:rsidRDefault="0008033C" w:rsidP="0008033C">
      <w:pPr>
        <w:pStyle w:val="Textzprvy"/>
        <w:spacing w:after="0"/>
        <w:rPr>
          <w:b/>
          <w:bCs/>
        </w:rPr>
      </w:pPr>
    </w:p>
    <w:p w14:paraId="3CBC4B0C" w14:textId="42FB0043" w:rsidR="0008033C" w:rsidRDefault="0008033C" w:rsidP="0008033C">
      <w:pPr>
        <w:pStyle w:val="Textzprvy"/>
        <w:spacing w:after="0"/>
      </w:pPr>
      <w:r w:rsidRPr="008C3A32">
        <w:t xml:space="preserve">Firmy doposud platily </w:t>
      </w:r>
      <w:r>
        <w:t>televizní</w:t>
      </w:r>
      <w:r w:rsidRPr="008C3A32">
        <w:t xml:space="preserve"> poplatky za každé zařízení. Nově budou hradit poplatky podle počtu zaměstnanců. Od platby poplatku jsou osvobozeny ty právnické osoby, které zaměstnávají do 2</w:t>
      </w:r>
      <w:r w:rsidR="002C6FD0">
        <w:t>5</w:t>
      </w:r>
      <w:r w:rsidRPr="008C3A32">
        <w:t> zaměstnanců</w:t>
      </w:r>
      <w:r w:rsidR="001068C3">
        <w:t>,</w:t>
      </w:r>
      <w:r w:rsidRPr="008C3A32">
        <w:t xml:space="preserve"> bez ohledu na to, jakými přijímači disponují. Tím zároveň Česká televize naplňuje příslib podpory malých podniků a podnikajících fyzických osob. Hranice pro maximální výši poplatku byla stanovena na 500 a více zaměstnanců.</w:t>
      </w:r>
      <w:r>
        <w:t xml:space="preserve"> Na nahlášení počtu zaměstnanců České televizi je vyhrazena doba od 1. 5. do 30. 6., nová výše poplatku pro právnické osoby a podnikající </w:t>
      </w:r>
      <w:r w:rsidR="00E45120">
        <w:t xml:space="preserve">fyzické </w:t>
      </w:r>
      <w:r>
        <w:t xml:space="preserve">osoby je stanovena od 1. 7. 2025. </w:t>
      </w:r>
      <w:r w:rsidR="00485C61">
        <w:t xml:space="preserve">Stávajícím poplatníkům z řad firem bude Česká televize zasílat do datové schránky </w:t>
      </w:r>
      <w:r w:rsidR="00B77DDF">
        <w:t>odkaz</w:t>
      </w:r>
      <w:r w:rsidR="00485C61">
        <w:t xml:space="preserve">, na kterém mohou oznámit počet zaměstnanců. Noví poplatníci se mohou přihlásit na </w:t>
      </w:r>
      <w:r>
        <w:t xml:space="preserve">webu </w:t>
      </w:r>
      <w:hyperlink r:id="rId14" w:history="1">
        <w:r w:rsidRPr="004A27A2">
          <w:rPr>
            <w:rStyle w:val="Hypertextovodkaz"/>
            <w:rFonts w:eastAsiaTheme="majorEastAsia"/>
          </w:rPr>
          <w:t>TVpoplatky.cz</w:t>
        </w:r>
      </w:hyperlink>
      <w:r>
        <w:t xml:space="preserve">. </w:t>
      </w:r>
    </w:p>
    <w:p w14:paraId="1E97D085" w14:textId="77777777" w:rsidR="0008033C" w:rsidRPr="008C3A32" w:rsidRDefault="0008033C" w:rsidP="0008033C">
      <w:pPr>
        <w:pStyle w:val="Textzprvy"/>
        <w:spacing w:after="0"/>
      </w:pPr>
    </w:p>
    <w:p w14:paraId="41274AE5" w14:textId="33075EDD" w:rsidR="0008033C" w:rsidRDefault="0008033C" w:rsidP="0008033C">
      <w:pPr>
        <w:pStyle w:val="Textzprvy"/>
        <w:spacing w:after="0"/>
      </w:pPr>
      <w:r w:rsidRPr="008C3A32">
        <w:t xml:space="preserve">V rámci novely se také mění pravidla veřejnoprávních médií pro reklamu. Sponzoring ve vysílání nebude moci přesáhnout 260 hodin ročně na všech </w:t>
      </w:r>
      <w:r w:rsidR="00802E38">
        <w:t>programech</w:t>
      </w:r>
      <w:r w:rsidRPr="008C3A32">
        <w:t xml:space="preserve"> ČT a 25 % výtěžku z takového sponzoringu bude povinně odváděno do Státního fondu kultury. Na webu ČT a ČRo budou reklamní sdělení zakázána. I tímto krokem tak </w:t>
      </w:r>
      <w:r w:rsidR="00802E38">
        <w:t xml:space="preserve">ČT naplňuje </w:t>
      </w:r>
      <w:r w:rsidRPr="008C3A32">
        <w:t>podmínku zachování duálního a vyváženého mediálního systému v ČR.</w:t>
      </w:r>
    </w:p>
    <w:p w14:paraId="1B70FF19" w14:textId="77777777" w:rsidR="0008033C" w:rsidRPr="008C3A32" w:rsidRDefault="0008033C" w:rsidP="0008033C">
      <w:pPr>
        <w:pStyle w:val="Textzprvy"/>
        <w:spacing w:after="0"/>
      </w:pPr>
    </w:p>
    <w:p w14:paraId="58F715A2" w14:textId="77777777" w:rsidR="0008033C" w:rsidRPr="008C3A32" w:rsidRDefault="0008033C" w:rsidP="0008033C">
      <w:pPr>
        <w:pStyle w:val="Textzprvy"/>
        <w:spacing w:after="0"/>
      </w:pPr>
      <w:r w:rsidRPr="008C3A32">
        <w:t>Česká televize děkuje všem, kteří hradí televizní poplatky řádně a včas.</w:t>
      </w:r>
    </w:p>
    <w:p w14:paraId="1A05C07F" w14:textId="77777777" w:rsidR="0008033C" w:rsidRDefault="0008033C" w:rsidP="0008033C">
      <w:pPr>
        <w:pStyle w:val="Textzprvy"/>
        <w:spacing w:after="0"/>
        <w:rPr>
          <w:bCs/>
        </w:rPr>
      </w:pPr>
    </w:p>
    <w:p w14:paraId="69B6770A" w14:textId="77777777" w:rsidR="0008033C" w:rsidRDefault="0008033C" w:rsidP="0008033C">
      <w:pPr>
        <w:pStyle w:val="Textzprvy"/>
        <w:spacing w:after="0"/>
        <w:rPr>
          <w:bCs/>
          <w:sz w:val="16"/>
          <w:szCs w:val="16"/>
        </w:rPr>
      </w:pPr>
      <w:r>
        <w:rPr>
          <w:bCs/>
          <w:sz w:val="16"/>
          <w:szCs w:val="16"/>
        </w:rPr>
        <w:t>Tiskové oddělení České televize</w:t>
      </w:r>
    </w:p>
    <w:p w14:paraId="3424C4BC" w14:textId="4C796525" w:rsidR="0008033C" w:rsidRPr="0008033C" w:rsidRDefault="0008033C" w:rsidP="0008033C">
      <w:pPr>
        <w:pStyle w:val="Textzprvy"/>
        <w:spacing w:after="0"/>
        <w:rPr>
          <w:bCs/>
          <w:sz w:val="16"/>
          <w:szCs w:val="16"/>
        </w:rPr>
      </w:pPr>
      <w:r>
        <w:rPr>
          <w:bCs/>
          <w:sz w:val="16"/>
          <w:szCs w:val="16"/>
        </w:rPr>
        <w:t xml:space="preserve">Servis pro novináře: </w:t>
      </w:r>
      <w:hyperlink r:id="rId15" w:history="1">
        <w:r w:rsidRPr="006930FC">
          <w:rPr>
            <w:rStyle w:val="Hypertextovodkaz"/>
            <w:rFonts w:eastAsiaTheme="majorEastAsia"/>
            <w:bCs/>
            <w:sz w:val="16"/>
            <w:szCs w:val="16"/>
          </w:rPr>
          <w:t>www.ceskatelevize.cz/vse-o-ct/pro-media</w:t>
        </w:r>
      </w:hyperlink>
    </w:p>
    <w:sectPr w:rsidR="0008033C" w:rsidRPr="0008033C" w:rsidSect="0008033C">
      <w:headerReference w:type="default" r:id="rId16"/>
      <w:footerReference w:type="default" r:id="rId17"/>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68BF" w14:textId="77777777" w:rsidR="00134D08" w:rsidRDefault="00134D08">
      <w:r>
        <w:separator/>
      </w:r>
    </w:p>
  </w:endnote>
  <w:endnote w:type="continuationSeparator" w:id="0">
    <w:p w14:paraId="55125DFD" w14:textId="77777777" w:rsidR="00134D08" w:rsidRDefault="0013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TV Sans Print">
    <w:altName w:val="Calibri"/>
    <w:panose1 w:val="02000000000000000000"/>
    <w:charset w:val="00"/>
    <w:family w:val="modern"/>
    <w:notTrueType/>
    <w:pitch w:val="variable"/>
    <w:sig w:usb0="00000007" w:usb1="00000001" w:usb2="00000000" w:usb3="00000000" w:csb0="00000093" w:csb1="00000000"/>
  </w:font>
  <w:font w:name="TV Sans Screen">
    <w:altName w:val="Calibri"/>
    <w:panose1 w:val="00000000000000000000"/>
    <w:charset w:val="EE"/>
    <w:family w:val="auto"/>
    <w:pitch w:val="variable"/>
    <w:sig w:usb0="A00000AF" w:usb1="1000206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A0E6" w14:textId="77777777" w:rsidR="00A756E0" w:rsidRPr="00B90A0A" w:rsidRDefault="00000000"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PR a externí komunikace</w:t>
    </w:r>
  </w:p>
  <w:p w14:paraId="435E63C2" w14:textId="77777777" w:rsidR="00A756E0" w:rsidRPr="00B90A0A" w:rsidRDefault="00000000"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261 133 474</w:t>
    </w:r>
  </w:p>
  <w:p w14:paraId="1725D8E7" w14:textId="77777777" w:rsidR="00A756E0" w:rsidRPr="007312C5" w:rsidRDefault="00A756E0"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2AC05" w14:textId="77777777" w:rsidR="00134D08" w:rsidRDefault="00134D08">
      <w:r>
        <w:separator/>
      </w:r>
    </w:p>
  </w:footnote>
  <w:footnote w:type="continuationSeparator" w:id="0">
    <w:p w14:paraId="0366608A" w14:textId="77777777" w:rsidR="00134D08" w:rsidRDefault="00134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135D" w14:textId="77777777" w:rsidR="00A756E0" w:rsidRDefault="00000000" w:rsidP="00D520F6">
    <w:pPr>
      <w:pStyle w:val="Zhlav"/>
    </w:pPr>
    <w:r>
      <w:rPr>
        <w:noProof/>
      </w:rPr>
      <mc:AlternateContent>
        <mc:Choice Requires="wps">
          <w:drawing>
            <wp:anchor distT="0" distB="0" distL="114300" distR="114300" simplePos="0" relativeHeight="251659264" behindDoc="0" locked="0" layoutInCell="1" allowOverlap="1" wp14:anchorId="499A55AB" wp14:editId="40D567FF">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A48D1" w14:textId="77777777" w:rsidR="00A756E0" w:rsidRPr="00E5126A" w:rsidRDefault="00000000">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A55AB"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13BA48D1" w14:textId="77777777" w:rsidR="00000000" w:rsidRPr="00E5126A" w:rsidRDefault="00000000">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rPr>
      <w:drawing>
        <wp:anchor distT="0" distB="0" distL="114300" distR="114300" simplePos="0" relativeHeight="251660288" behindDoc="1" locked="0" layoutInCell="1" allowOverlap="1" wp14:anchorId="56038A89" wp14:editId="60E68EFF">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3C"/>
    <w:rsid w:val="0008033C"/>
    <w:rsid w:val="001068C3"/>
    <w:rsid w:val="00134D08"/>
    <w:rsid w:val="001B7432"/>
    <w:rsid w:val="001E5C71"/>
    <w:rsid w:val="002A7A96"/>
    <w:rsid w:val="002C6FD0"/>
    <w:rsid w:val="00485C61"/>
    <w:rsid w:val="005A0B43"/>
    <w:rsid w:val="005A3CF8"/>
    <w:rsid w:val="00620EB2"/>
    <w:rsid w:val="006973F4"/>
    <w:rsid w:val="00802E38"/>
    <w:rsid w:val="008A1810"/>
    <w:rsid w:val="00914044"/>
    <w:rsid w:val="009C286D"/>
    <w:rsid w:val="00A756E0"/>
    <w:rsid w:val="00A767C4"/>
    <w:rsid w:val="00A80FD7"/>
    <w:rsid w:val="00AB6B9B"/>
    <w:rsid w:val="00B140D0"/>
    <w:rsid w:val="00B77DDF"/>
    <w:rsid w:val="00DD575E"/>
    <w:rsid w:val="00E45120"/>
    <w:rsid w:val="00E77B6E"/>
    <w:rsid w:val="00F4535F"/>
    <w:rsid w:val="00FC78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4A67E"/>
  <w15:chartTrackingRefBased/>
  <w15:docId w15:val="{AD7A36BD-9986-47AA-9670-04480990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033C"/>
    <w:pPr>
      <w:spacing w:after="0" w:line="240" w:lineRule="auto"/>
    </w:pPr>
    <w:rPr>
      <w:rFonts w:ascii="Times New Roman" w:eastAsia="Calibri" w:hAnsi="Times New Roman" w:cs="Times New Roman"/>
      <w:color w:val="000000"/>
      <w:kern w:val="0"/>
      <w14:ligatures w14:val="none"/>
    </w:rPr>
  </w:style>
  <w:style w:type="paragraph" w:styleId="Nadpis1">
    <w:name w:val="heading 1"/>
    <w:basedOn w:val="Normln"/>
    <w:next w:val="Normln"/>
    <w:link w:val="Nadpis1Char"/>
    <w:uiPriority w:val="9"/>
    <w:qFormat/>
    <w:rsid w:val="0008033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dpis2">
    <w:name w:val="heading 2"/>
    <w:basedOn w:val="Normln"/>
    <w:next w:val="Normln"/>
    <w:link w:val="Nadpis2Char"/>
    <w:uiPriority w:val="9"/>
    <w:semiHidden/>
    <w:unhideWhenUsed/>
    <w:qFormat/>
    <w:rsid w:val="0008033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dpis3">
    <w:name w:val="heading 3"/>
    <w:basedOn w:val="Normln"/>
    <w:next w:val="Normln"/>
    <w:link w:val="Nadpis3Char"/>
    <w:uiPriority w:val="9"/>
    <w:semiHidden/>
    <w:unhideWhenUsed/>
    <w:qFormat/>
    <w:rsid w:val="0008033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dpis4">
    <w:name w:val="heading 4"/>
    <w:basedOn w:val="Normln"/>
    <w:next w:val="Normln"/>
    <w:link w:val="Nadpis4Char"/>
    <w:uiPriority w:val="9"/>
    <w:semiHidden/>
    <w:unhideWhenUsed/>
    <w:qFormat/>
    <w:rsid w:val="0008033C"/>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Nadpis5">
    <w:name w:val="heading 5"/>
    <w:basedOn w:val="Normln"/>
    <w:next w:val="Normln"/>
    <w:link w:val="Nadpis5Char"/>
    <w:uiPriority w:val="9"/>
    <w:semiHidden/>
    <w:unhideWhenUsed/>
    <w:qFormat/>
    <w:rsid w:val="0008033C"/>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Nadpis6">
    <w:name w:val="heading 6"/>
    <w:basedOn w:val="Normln"/>
    <w:next w:val="Normln"/>
    <w:link w:val="Nadpis6Char"/>
    <w:uiPriority w:val="9"/>
    <w:semiHidden/>
    <w:unhideWhenUsed/>
    <w:qFormat/>
    <w:rsid w:val="0008033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dpis7">
    <w:name w:val="heading 7"/>
    <w:basedOn w:val="Normln"/>
    <w:next w:val="Normln"/>
    <w:link w:val="Nadpis7Char"/>
    <w:uiPriority w:val="9"/>
    <w:semiHidden/>
    <w:unhideWhenUsed/>
    <w:qFormat/>
    <w:rsid w:val="0008033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dpis8">
    <w:name w:val="heading 8"/>
    <w:basedOn w:val="Normln"/>
    <w:next w:val="Normln"/>
    <w:link w:val="Nadpis8Char"/>
    <w:uiPriority w:val="9"/>
    <w:semiHidden/>
    <w:unhideWhenUsed/>
    <w:qFormat/>
    <w:rsid w:val="0008033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dpis9">
    <w:name w:val="heading 9"/>
    <w:basedOn w:val="Normln"/>
    <w:next w:val="Normln"/>
    <w:link w:val="Nadpis9Char"/>
    <w:uiPriority w:val="9"/>
    <w:semiHidden/>
    <w:unhideWhenUsed/>
    <w:qFormat/>
    <w:rsid w:val="0008033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033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8033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8033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8033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8033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8033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8033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8033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8033C"/>
    <w:rPr>
      <w:rFonts w:eastAsiaTheme="majorEastAsia" w:cstheme="majorBidi"/>
      <w:color w:val="272727" w:themeColor="text1" w:themeTint="D8"/>
    </w:rPr>
  </w:style>
  <w:style w:type="paragraph" w:styleId="Nzev">
    <w:name w:val="Title"/>
    <w:basedOn w:val="Normln"/>
    <w:next w:val="Normln"/>
    <w:link w:val="NzevChar"/>
    <w:uiPriority w:val="10"/>
    <w:qFormat/>
    <w:rsid w:val="0008033C"/>
    <w:pP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NzevChar">
    <w:name w:val="Název Char"/>
    <w:basedOn w:val="Standardnpsmoodstavce"/>
    <w:link w:val="Nzev"/>
    <w:uiPriority w:val="10"/>
    <w:rsid w:val="0008033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8033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nadpisChar">
    <w:name w:val="Podnadpis Char"/>
    <w:basedOn w:val="Standardnpsmoodstavce"/>
    <w:link w:val="Podnadpis"/>
    <w:uiPriority w:val="11"/>
    <w:rsid w:val="0008033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8033C"/>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Char">
    <w:name w:val="Citát Char"/>
    <w:basedOn w:val="Standardnpsmoodstavce"/>
    <w:link w:val="Citt"/>
    <w:uiPriority w:val="29"/>
    <w:rsid w:val="0008033C"/>
    <w:rPr>
      <w:i/>
      <w:iCs/>
      <w:color w:val="404040" w:themeColor="text1" w:themeTint="BF"/>
    </w:rPr>
  </w:style>
  <w:style w:type="paragraph" w:styleId="Odstavecseseznamem">
    <w:name w:val="List Paragraph"/>
    <w:basedOn w:val="Normln"/>
    <w:uiPriority w:val="34"/>
    <w:qFormat/>
    <w:rsid w:val="0008033C"/>
    <w:pPr>
      <w:spacing w:after="160" w:line="278" w:lineRule="auto"/>
      <w:ind w:left="720"/>
      <w:contextualSpacing/>
    </w:pPr>
    <w:rPr>
      <w:rFonts w:asciiTheme="minorHAnsi" w:eastAsiaTheme="minorHAnsi" w:hAnsiTheme="minorHAnsi" w:cstheme="minorBidi"/>
      <w:color w:val="auto"/>
      <w:kern w:val="2"/>
      <w14:ligatures w14:val="standardContextual"/>
    </w:rPr>
  </w:style>
  <w:style w:type="character" w:styleId="Zdraznnintenzivn">
    <w:name w:val="Intense Emphasis"/>
    <w:basedOn w:val="Standardnpsmoodstavce"/>
    <w:uiPriority w:val="21"/>
    <w:qFormat/>
    <w:rsid w:val="0008033C"/>
    <w:rPr>
      <w:i/>
      <w:iCs/>
      <w:color w:val="0F4761" w:themeColor="accent1" w:themeShade="BF"/>
    </w:rPr>
  </w:style>
  <w:style w:type="paragraph" w:styleId="Vrazncitt">
    <w:name w:val="Intense Quote"/>
    <w:basedOn w:val="Normln"/>
    <w:next w:val="Normln"/>
    <w:link w:val="VrazncittChar"/>
    <w:uiPriority w:val="30"/>
    <w:qFormat/>
    <w:rsid w:val="0008033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VrazncittChar">
    <w:name w:val="Výrazný citát Char"/>
    <w:basedOn w:val="Standardnpsmoodstavce"/>
    <w:link w:val="Vrazncitt"/>
    <w:uiPriority w:val="30"/>
    <w:rsid w:val="0008033C"/>
    <w:rPr>
      <w:i/>
      <w:iCs/>
      <w:color w:val="0F4761" w:themeColor="accent1" w:themeShade="BF"/>
    </w:rPr>
  </w:style>
  <w:style w:type="character" w:styleId="Odkazintenzivn">
    <w:name w:val="Intense Reference"/>
    <w:basedOn w:val="Standardnpsmoodstavce"/>
    <w:uiPriority w:val="32"/>
    <w:qFormat/>
    <w:rsid w:val="0008033C"/>
    <w:rPr>
      <w:b/>
      <w:bCs/>
      <w:smallCaps/>
      <w:color w:val="0F4761" w:themeColor="accent1" w:themeShade="BF"/>
      <w:spacing w:val="5"/>
    </w:rPr>
  </w:style>
  <w:style w:type="paragraph" w:styleId="Zhlav">
    <w:name w:val="header"/>
    <w:basedOn w:val="Normln"/>
    <w:link w:val="ZhlavChar"/>
    <w:uiPriority w:val="99"/>
    <w:unhideWhenUsed/>
    <w:rsid w:val="0008033C"/>
    <w:pPr>
      <w:tabs>
        <w:tab w:val="center" w:pos="4536"/>
        <w:tab w:val="right" w:pos="9072"/>
      </w:tabs>
    </w:pPr>
  </w:style>
  <w:style w:type="character" w:customStyle="1" w:styleId="ZhlavChar">
    <w:name w:val="Záhlaví Char"/>
    <w:basedOn w:val="Standardnpsmoodstavce"/>
    <w:link w:val="Zhlav"/>
    <w:uiPriority w:val="99"/>
    <w:rsid w:val="0008033C"/>
    <w:rPr>
      <w:rFonts w:ascii="Times New Roman" w:eastAsia="Calibri" w:hAnsi="Times New Roman" w:cs="Times New Roman"/>
      <w:color w:val="000000"/>
      <w:kern w:val="0"/>
      <w14:ligatures w14:val="none"/>
    </w:rPr>
  </w:style>
  <w:style w:type="paragraph" w:styleId="Zpat">
    <w:name w:val="footer"/>
    <w:basedOn w:val="Normln"/>
    <w:link w:val="ZpatChar"/>
    <w:uiPriority w:val="99"/>
    <w:unhideWhenUsed/>
    <w:rsid w:val="0008033C"/>
    <w:pPr>
      <w:tabs>
        <w:tab w:val="center" w:pos="4536"/>
        <w:tab w:val="right" w:pos="9072"/>
      </w:tabs>
    </w:pPr>
  </w:style>
  <w:style w:type="character" w:customStyle="1" w:styleId="ZpatChar">
    <w:name w:val="Zápatí Char"/>
    <w:basedOn w:val="Standardnpsmoodstavce"/>
    <w:link w:val="Zpat"/>
    <w:uiPriority w:val="99"/>
    <w:rsid w:val="0008033C"/>
    <w:rPr>
      <w:rFonts w:ascii="Times New Roman" w:eastAsia="Calibri" w:hAnsi="Times New Roman" w:cs="Times New Roman"/>
      <w:color w:val="000000"/>
      <w:kern w:val="0"/>
      <w14:ligatures w14:val="none"/>
    </w:rPr>
  </w:style>
  <w:style w:type="character" w:styleId="Hypertextovodkaz">
    <w:name w:val="Hyperlink"/>
    <w:uiPriority w:val="99"/>
    <w:unhideWhenUsed/>
    <w:rsid w:val="0008033C"/>
    <w:rPr>
      <w:color w:val="0000FF"/>
      <w:u w:val="single"/>
    </w:rPr>
  </w:style>
  <w:style w:type="paragraph" w:customStyle="1" w:styleId="Perexzprvy">
    <w:name w:val="Perex zprávy"/>
    <w:basedOn w:val="Textzprvy"/>
    <w:next w:val="Textzprvy"/>
    <w:link w:val="PerexzprvyChar"/>
    <w:uiPriority w:val="2"/>
    <w:qFormat/>
    <w:rsid w:val="0008033C"/>
    <w:rPr>
      <w:b/>
    </w:rPr>
  </w:style>
  <w:style w:type="paragraph" w:customStyle="1" w:styleId="Textzprvy">
    <w:name w:val="Text zprávy"/>
    <w:link w:val="TextzprvyChar"/>
    <w:uiPriority w:val="3"/>
    <w:qFormat/>
    <w:rsid w:val="0008033C"/>
    <w:pPr>
      <w:spacing w:after="360" w:line="260" w:lineRule="exact"/>
      <w:jc w:val="both"/>
    </w:pPr>
    <w:rPr>
      <w:rFonts w:ascii="Verdana" w:eastAsia="Times New Roman" w:hAnsi="Verdana" w:cs="Times New Roman"/>
      <w:kern w:val="0"/>
      <w:sz w:val="18"/>
      <w:szCs w:val="18"/>
      <w:lang w:eastAsia="cs-CZ"/>
      <w14:ligatures w14:val="none"/>
    </w:rPr>
  </w:style>
  <w:style w:type="character" w:customStyle="1" w:styleId="PerexzprvyChar">
    <w:name w:val="Perex zprávy Char"/>
    <w:link w:val="Perexzprvy"/>
    <w:uiPriority w:val="2"/>
    <w:rsid w:val="0008033C"/>
    <w:rPr>
      <w:rFonts w:ascii="Verdana" w:eastAsia="Times New Roman" w:hAnsi="Verdana" w:cs="Times New Roman"/>
      <w:b/>
      <w:kern w:val="0"/>
      <w:sz w:val="18"/>
      <w:szCs w:val="18"/>
      <w:lang w:eastAsia="cs-CZ"/>
      <w14:ligatures w14:val="none"/>
    </w:rPr>
  </w:style>
  <w:style w:type="character" w:customStyle="1" w:styleId="TextzprvyChar">
    <w:name w:val="Text zprávy Char"/>
    <w:link w:val="Textzprvy"/>
    <w:uiPriority w:val="3"/>
    <w:rsid w:val="0008033C"/>
    <w:rPr>
      <w:rFonts w:ascii="Verdana" w:eastAsia="Times New Roman" w:hAnsi="Verdana" w:cs="Times New Roman"/>
      <w:kern w:val="0"/>
      <w:sz w:val="18"/>
      <w:szCs w:val="1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latky@ceskatelevize.cz" TargetMode="External"/><Relationship Id="rId13" Type="http://schemas.openxmlformats.org/officeDocument/2006/relationships/hyperlink" Target="https://poplatky.ceskatelevize.cz/osvobozeni-od-platby"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oplatky.ceskatelevize.cz/domacnost" TargetMode="External"/><Relationship Id="rId12" Type="http://schemas.openxmlformats.org/officeDocument/2006/relationships/hyperlink" Target="https://www.mojedatovaschranka.cz/as/login?uri=https%3a%2f%2fwww.mojedatovaschranka.cz%2fportal%2fISDS%2f&amp;status=NCOO"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poplatky.ceskatelevize.cz/domacnost" TargetMode="External"/><Relationship Id="rId11" Type="http://schemas.openxmlformats.org/officeDocument/2006/relationships/hyperlink" Target="mailto:poplatky@ceskatelevize.cz" TargetMode="External"/><Relationship Id="rId5" Type="http://schemas.openxmlformats.org/officeDocument/2006/relationships/endnotes" Target="endnotes.xml"/><Relationship Id="rId15" Type="http://schemas.openxmlformats.org/officeDocument/2006/relationships/hyperlink" Target="http://www.ceskatelevize.cz/vse-o-ct/pro-media" TargetMode="External"/><Relationship Id="rId10" Type="http://schemas.openxmlformats.org/officeDocument/2006/relationships/hyperlink" Target="https://poplatky.ceskatelevize.cz/formular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poplatky.ceskatelevize.cz/domacnost/prihlaseni-k-platbe-tv-poplatku" TargetMode="External"/><Relationship Id="rId14" Type="http://schemas.openxmlformats.org/officeDocument/2006/relationships/hyperlink" Target="https://poplatky.ceskatelevize.cz/fir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994</Words>
  <Characters>5868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Česká televize</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Vacek Patrik</dc:creator>
  <cp:keywords/>
  <dc:description/>
  <cp:lastModifiedBy>Konečný Radek</cp:lastModifiedBy>
  <cp:revision>21</cp:revision>
  <dcterms:created xsi:type="dcterms:W3CDTF">2025-04-23T07:18:00Z</dcterms:created>
  <dcterms:modified xsi:type="dcterms:W3CDTF">2025-04-24T19:39:00Z</dcterms:modified>
</cp:coreProperties>
</file>