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512E" w14:textId="427E48B8" w:rsidR="00920100" w:rsidRPr="00920100" w:rsidRDefault="00920100" w:rsidP="00920100">
      <w:pPr>
        <w:rPr>
          <w:rFonts w:ascii="Verdana" w:hAnsi="Verdana"/>
          <w:b/>
          <w:sz w:val="32"/>
          <w:szCs w:val="32"/>
        </w:rPr>
      </w:pPr>
      <w:r w:rsidRPr="00920100">
        <w:rPr>
          <w:rFonts w:ascii="Verdana" w:hAnsi="Verdana"/>
          <w:b/>
          <w:sz w:val="32"/>
          <w:szCs w:val="32"/>
        </w:rPr>
        <w:t xml:space="preserve">Modrá krev </w:t>
      </w:r>
      <w:r>
        <w:rPr>
          <w:rFonts w:ascii="Verdana" w:hAnsi="Verdana"/>
          <w:b/>
          <w:sz w:val="32"/>
          <w:szCs w:val="32"/>
        </w:rPr>
        <w:t xml:space="preserve">vysílaná </w:t>
      </w:r>
      <w:r w:rsidRPr="00920100">
        <w:rPr>
          <w:rFonts w:ascii="Verdana" w:hAnsi="Verdana"/>
          <w:b/>
          <w:sz w:val="32"/>
          <w:szCs w:val="32"/>
        </w:rPr>
        <w:t>na ČT2 byla nejsledovanějším pořadem středečního večera napříč všemi televizními stanicemi</w:t>
      </w:r>
    </w:p>
    <w:p w14:paraId="75D7738B" w14:textId="77777777" w:rsidR="00966A9B" w:rsidRDefault="00966A9B" w:rsidP="00C10BBD">
      <w:pPr>
        <w:rPr>
          <w:rFonts w:ascii="Verdana" w:hAnsi="Verdana"/>
          <w:b/>
          <w:sz w:val="32"/>
          <w:szCs w:val="32"/>
        </w:rPr>
      </w:pPr>
    </w:p>
    <w:p w14:paraId="65788CDC" w14:textId="663BADAE" w:rsidR="003B26F7" w:rsidRPr="004A43E3" w:rsidRDefault="00920100" w:rsidP="00C10BBD">
      <w:pPr>
        <w:rPr>
          <w:rFonts w:ascii="Verdana" w:hAnsi="Verdana"/>
          <w:color w:val="auto"/>
          <w:sz w:val="18"/>
          <w:szCs w:val="18"/>
        </w:rPr>
      </w:pPr>
      <w:r>
        <w:rPr>
          <w:rFonts w:ascii="Verdana" w:hAnsi="Verdana"/>
          <w:color w:val="auto"/>
          <w:sz w:val="18"/>
          <w:szCs w:val="18"/>
        </w:rPr>
        <w:t>8. ledna 2026</w:t>
      </w:r>
    </w:p>
    <w:p w14:paraId="5CC0CD61" w14:textId="77777777" w:rsidR="00D42B09" w:rsidRPr="00C10BBD" w:rsidRDefault="00D42B09" w:rsidP="00C10BBD">
      <w:pPr>
        <w:rPr>
          <w:rFonts w:ascii="Verdana" w:hAnsi="Verdana"/>
          <w:b/>
          <w:color w:val="auto"/>
          <w:sz w:val="18"/>
          <w:szCs w:val="18"/>
        </w:rPr>
      </w:pPr>
    </w:p>
    <w:p w14:paraId="24F57FD7" w14:textId="0786DF7A" w:rsidR="003B26F7" w:rsidRDefault="00920100" w:rsidP="00920100">
      <w:pPr>
        <w:pStyle w:val="Textzprvy"/>
        <w:spacing w:after="0"/>
        <w:rPr>
          <w:b/>
        </w:rPr>
      </w:pPr>
      <w:r w:rsidRPr="00920100">
        <w:rPr>
          <w:b/>
        </w:rPr>
        <w:t>Premiérový díl čtvrté řady dokumentárního cyklu Modrá krev, který Česká televize odvysílala ve středu večer na programu ČT2, se stal nejsledovanějším pořadem dne po 20. hodině napříč všemi televizními stanicemi. První díl nové řady sledovalo 633 tisíc diváků starších 15 let, s podílem na sledovanosti 18,10 %.</w:t>
      </w:r>
    </w:p>
    <w:p w14:paraId="6CFCD558" w14:textId="77777777" w:rsidR="00920100" w:rsidRDefault="00920100" w:rsidP="00920100">
      <w:pPr>
        <w:pStyle w:val="Textzprvy"/>
        <w:spacing w:after="0"/>
      </w:pPr>
    </w:p>
    <w:p w14:paraId="7D3E054D" w14:textId="77777777" w:rsidR="00920100" w:rsidRPr="00920100" w:rsidRDefault="00920100" w:rsidP="00920100">
      <w:pPr>
        <w:pStyle w:val="Textzprvy"/>
        <w:spacing w:after="0"/>
        <w:rPr>
          <w:bCs/>
        </w:rPr>
      </w:pPr>
      <w:r w:rsidRPr="00920100">
        <w:rPr>
          <w:bCs/>
        </w:rPr>
        <w:t>Jedná se nejen o nejsledovanější díl celého cyklu Modrá krev, ale zároveň o nejsledovanější dokumentární cyklus ČT2 od roku 2008. Úspěšná premiéra tak potvrzuje dlouhodobý zájem diváků o původní dokumentární tvorbu České televize.</w:t>
      </w:r>
    </w:p>
    <w:p w14:paraId="4F5E4F43" w14:textId="77777777" w:rsidR="00920100" w:rsidRPr="00920100" w:rsidRDefault="00920100" w:rsidP="00920100">
      <w:pPr>
        <w:pStyle w:val="Textzprvy"/>
        <w:spacing w:after="0"/>
        <w:rPr>
          <w:bCs/>
        </w:rPr>
      </w:pPr>
    </w:p>
    <w:p w14:paraId="3A119797" w14:textId="3F13B54B" w:rsidR="00920100" w:rsidRDefault="00920100" w:rsidP="00920100">
      <w:pPr>
        <w:pStyle w:val="Textzprvy"/>
        <w:spacing w:after="0"/>
        <w:rPr>
          <w:bCs/>
        </w:rPr>
      </w:pPr>
      <w:r w:rsidRPr="00920100">
        <w:rPr>
          <w:bCs/>
          <w:i/>
          <w:iCs/>
        </w:rPr>
        <w:t xml:space="preserve">„Úspěch premiérové čtvrté řady dokumentárního cyklu Modrá krev na ČT2, která se stala nejsledovanějším pořadem včerejšího večera, je pro Českou televizi mimořádně cenným.  Potvrzuje se tím, že kvalitní původní dokumentární tvorba má u diváků své pevné místo, a že veřejnoprávní televize plní svou nezastupitelnou službu a poslání, tedy přinášet obsah, který má hodnotu, smysl i dlouhodobý kulturní přesah,“ </w:t>
      </w:r>
      <w:r w:rsidRPr="00920100">
        <w:rPr>
          <w:bCs/>
        </w:rPr>
        <w:t xml:space="preserve">uvedl generální ředitel České televize </w:t>
      </w:r>
      <w:r w:rsidRPr="00920100">
        <w:rPr>
          <w:b/>
        </w:rPr>
        <w:t>Hynek</w:t>
      </w:r>
      <w:r w:rsidRPr="00920100">
        <w:rPr>
          <w:bCs/>
        </w:rPr>
        <w:t xml:space="preserve"> </w:t>
      </w:r>
      <w:r w:rsidRPr="00920100">
        <w:rPr>
          <w:b/>
        </w:rPr>
        <w:t>Chudárek</w:t>
      </w:r>
      <w:r w:rsidRPr="00920100">
        <w:rPr>
          <w:bCs/>
        </w:rPr>
        <w:t>.</w:t>
      </w:r>
    </w:p>
    <w:p w14:paraId="71BAF33D" w14:textId="77777777" w:rsidR="00920100" w:rsidRPr="00920100" w:rsidRDefault="00920100" w:rsidP="00920100">
      <w:pPr>
        <w:pStyle w:val="Textzprvy"/>
        <w:spacing w:after="0"/>
        <w:rPr>
          <w:bCs/>
        </w:rPr>
      </w:pPr>
    </w:p>
    <w:p w14:paraId="4FF15B63" w14:textId="77777777" w:rsidR="00920100" w:rsidRDefault="00920100" w:rsidP="00920100">
      <w:pPr>
        <w:pStyle w:val="Textzprvy"/>
        <w:spacing w:after="0"/>
      </w:pPr>
      <w:r w:rsidRPr="00920100">
        <w:t>Průvodcem nové desetidílné série je opět František Kinský, který představuje jednotlivé aristokraty, klade otázky, rozplétá v rozhovorech někdy i dost složité příbuzenské vztahy, naslouchá vyprávění o historii dávné i nedávné, ale také o současnosti. Každý díl je již tradičně věnován jednomu rodu.</w:t>
      </w:r>
    </w:p>
    <w:p w14:paraId="140C833F" w14:textId="77777777" w:rsidR="00920100" w:rsidRPr="00920100" w:rsidRDefault="00920100" w:rsidP="00920100">
      <w:pPr>
        <w:pStyle w:val="Textzprvy"/>
        <w:spacing w:after="0"/>
      </w:pPr>
    </w:p>
    <w:p w14:paraId="6D4AAF52" w14:textId="721EDAEE" w:rsidR="00920100" w:rsidRDefault="00920100" w:rsidP="00920100">
      <w:pPr>
        <w:pStyle w:val="Textzprvy"/>
        <w:spacing w:after="0"/>
        <w:rPr>
          <w:bCs/>
        </w:rPr>
      </w:pPr>
      <w:r w:rsidRPr="00920100">
        <w:rPr>
          <w:bCs/>
          <w:i/>
          <w:iCs/>
        </w:rPr>
        <w:t>„Děkujeme všem divákům, že nám stále zachovávají svou přízeň. Prokazuje se, že příběhy s notnou dávkou noblesy, pokory, úcty k tradicím a vzdělání, ale i humorem a nadhledem jsou v dnešním rozkolísaném světě čím dál více potřebné a žádoucí. A také, že jsme zemí, která může být hrdá na svou historii a své předky,“</w:t>
      </w:r>
      <w:r w:rsidRPr="00920100">
        <w:rPr>
          <w:bCs/>
        </w:rPr>
        <w:t xml:space="preserve"> řekla kreativní producentka cyklu </w:t>
      </w:r>
      <w:r w:rsidRPr="00920100">
        <w:rPr>
          <w:b/>
        </w:rPr>
        <w:t>Lenka Poláková</w:t>
      </w:r>
      <w:r w:rsidRPr="00920100">
        <w:rPr>
          <w:bCs/>
        </w:rPr>
        <w:t>.</w:t>
      </w:r>
    </w:p>
    <w:p w14:paraId="579CB854" w14:textId="77777777" w:rsidR="00920100" w:rsidRPr="00920100" w:rsidRDefault="00920100" w:rsidP="00920100">
      <w:pPr>
        <w:pStyle w:val="Textzprvy"/>
        <w:spacing w:after="0"/>
        <w:rPr>
          <w:bCs/>
        </w:rPr>
      </w:pPr>
    </w:p>
    <w:p w14:paraId="6534C78F" w14:textId="72CCEA29" w:rsidR="00920100" w:rsidRDefault="00920100" w:rsidP="00920100">
      <w:pPr>
        <w:pStyle w:val="Textzprvy"/>
        <w:spacing w:after="0"/>
        <w:rPr>
          <w:bCs/>
        </w:rPr>
      </w:pPr>
      <w:r w:rsidRPr="00920100">
        <w:rPr>
          <w:bCs/>
        </w:rPr>
        <w:t xml:space="preserve">Premiérové díly čtvrté řady cyklu Modrá krev vysílá Česká televize každou středu ve 20:00 na programu ČT2. Všechny dosavadní řady i již odvysílané díly jsou divákům k dispozici také v </w:t>
      </w:r>
      <w:hyperlink r:id="rId7" w:history="1">
        <w:r w:rsidRPr="00920100">
          <w:rPr>
            <w:rStyle w:val="Hypertextovodkaz"/>
            <w:bCs/>
          </w:rPr>
          <w:t>iVysílání</w:t>
        </w:r>
      </w:hyperlink>
      <w:r w:rsidRPr="00920100">
        <w:rPr>
          <w:bCs/>
        </w:rPr>
        <w:t xml:space="preserve"> České televize.</w:t>
      </w:r>
    </w:p>
    <w:p w14:paraId="7F7DC0FF" w14:textId="77777777" w:rsidR="00920100" w:rsidRDefault="00920100" w:rsidP="00920100">
      <w:pPr>
        <w:pStyle w:val="Textzprvy"/>
        <w:spacing w:after="0"/>
        <w:rPr>
          <w:bCs/>
        </w:rPr>
      </w:pPr>
    </w:p>
    <w:p w14:paraId="3A722BFE" w14:textId="16E6B6EF" w:rsidR="00920100" w:rsidRPr="00920100" w:rsidRDefault="00920100" w:rsidP="00920100">
      <w:pPr>
        <w:pStyle w:val="Textzprvy"/>
        <w:spacing w:after="0"/>
        <w:rPr>
          <w:bCs/>
        </w:rPr>
      </w:pPr>
      <w:r>
        <w:rPr>
          <w:bCs/>
        </w:rPr>
        <w:t xml:space="preserve">Zdroj dat sledovanosti: ATO – </w:t>
      </w:r>
      <w:proofErr w:type="spellStart"/>
      <w:r>
        <w:rPr>
          <w:bCs/>
        </w:rPr>
        <w:t>Nielsen</w:t>
      </w:r>
      <w:proofErr w:type="spellEnd"/>
    </w:p>
    <w:p w14:paraId="2E91857C" w14:textId="77777777" w:rsidR="00966A9B" w:rsidRDefault="00966A9B" w:rsidP="00966A9B">
      <w:pPr>
        <w:pStyle w:val="Textzprvy"/>
        <w:spacing w:after="0"/>
        <w:rPr>
          <w:bCs/>
        </w:rPr>
      </w:pPr>
    </w:p>
    <w:p w14:paraId="1FBABB18" w14:textId="77777777" w:rsidR="007312C5" w:rsidRDefault="00636765" w:rsidP="00576FC6">
      <w:pPr>
        <w:pStyle w:val="Textzprvy"/>
        <w:spacing w:after="0"/>
        <w:rPr>
          <w:bCs/>
          <w:sz w:val="16"/>
          <w:szCs w:val="16"/>
        </w:rPr>
      </w:pPr>
      <w:r>
        <w:rPr>
          <w:bCs/>
          <w:sz w:val="16"/>
          <w:szCs w:val="16"/>
        </w:rPr>
        <w:t>Tiskové oddělení České televize</w:t>
      </w:r>
    </w:p>
    <w:p w14:paraId="59A8416A" w14:textId="77777777" w:rsidR="007312C5" w:rsidRPr="003B26F7" w:rsidRDefault="007312C5" w:rsidP="00576FC6">
      <w:pPr>
        <w:pStyle w:val="Textzprvy"/>
        <w:spacing w:after="0"/>
        <w:rPr>
          <w:bCs/>
          <w:sz w:val="16"/>
          <w:szCs w:val="16"/>
        </w:rPr>
      </w:pPr>
      <w:r>
        <w:rPr>
          <w:bCs/>
          <w:sz w:val="16"/>
          <w:szCs w:val="16"/>
        </w:rPr>
        <w:t xml:space="preserve">Servis pro novináře: </w:t>
      </w:r>
      <w:hyperlink r:id="rId8" w:history="1">
        <w:r w:rsidRPr="006930FC">
          <w:rPr>
            <w:rStyle w:val="Hypertextovodkaz"/>
            <w:bCs/>
            <w:sz w:val="16"/>
            <w:szCs w:val="16"/>
          </w:rPr>
          <w:t>www.ceskatelevize.cz/vse-o-ct/pro-media</w:t>
        </w:r>
      </w:hyperlink>
    </w:p>
    <w:sectPr w:rsidR="007312C5" w:rsidRPr="003B26F7" w:rsidSect="00284E29">
      <w:headerReference w:type="default" r:id="rId9"/>
      <w:footerReference w:type="default" r:id="rId10"/>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DBCF3" w14:textId="77777777" w:rsidR="00920100" w:rsidRDefault="00920100" w:rsidP="00FE502B">
      <w:r>
        <w:separator/>
      </w:r>
    </w:p>
  </w:endnote>
  <w:endnote w:type="continuationSeparator" w:id="0">
    <w:p w14:paraId="4B4AB017" w14:textId="77777777" w:rsidR="00920100" w:rsidRDefault="00920100"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2000000000000000000"/>
    <w:charset w:val="00"/>
    <w:family w:val="modern"/>
    <w:notTrueType/>
    <w:pitch w:val="variable"/>
    <w:sig w:usb0="00000007" w:usb1="00000001" w:usb2="00000000" w:usb3="00000000" w:csb0="00000093" w:csb1="00000000"/>
  </w:font>
  <w:font w:name="TV Sans Screen">
    <w:altName w:val="Calibri"/>
    <w:panose1 w:val="00000000000000000000"/>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0C14" w14:textId="77777777" w:rsidR="00343CF5" w:rsidRPr="00B90A0A" w:rsidRDefault="00343CF5"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w:t>
    </w:r>
    <w:r w:rsidR="003F4BAA" w:rsidRPr="00B90A0A">
      <w:rPr>
        <w:rFonts w:ascii="TV Sans Screen" w:hAnsi="TV Sans Screen"/>
        <w:color w:val="002E5E"/>
        <w:sz w:val="16"/>
        <w:szCs w:val="16"/>
        <w:lang w:eastAsia="cs-CZ"/>
      </w:rPr>
      <w:t>PR a externí komunikace</w:t>
    </w:r>
  </w:p>
  <w:p w14:paraId="28FE4883" w14:textId="77777777" w:rsidR="00343CF5" w:rsidRPr="00B90A0A" w:rsidRDefault="00343CF5"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w:t>
    </w:r>
    <w:r w:rsidR="007312C5" w:rsidRPr="00B90A0A">
      <w:rPr>
        <w:rFonts w:ascii="TV Sans Screen" w:hAnsi="TV Sans Screen"/>
        <w:color w:val="002E5E"/>
        <w:sz w:val="16"/>
        <w:szCs w:val="16"/>
        <w:lang w:eastAsia="cs-CZ"/>
      </w:rPr>
      <w:t> </w:t>
    </w:r>
    <w:r w:rsidRPr="00B90A0A">
      <w:rPr>
        <w:rFonts w:ascii="TV Sans Screen" w:hAnsi="TV Sans Screen"/>
        <w:color w:val="002E5E"/>
        <w:sz w:val="16"/>
        <w:szCs w:val="16"/>
        <w:lang w:eastAsia="cs-CZ"/>
      </w:rPr>
      <w:t>474</w:t>
    </w:r>
  </w:p>
  <w:p w14:paraId="3E309D23" w14:textId="77777777" w:rsidR="007312C5" w:rsidRPr="007312C5" w:rsidRDefault="007312C5"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1460E" w14:textId="77777777" w:rsidR="00920100" w:rsidRDefault="00920100" w:rsidP="00FE502B">
      <w:r>
        <w:separator/>
      </w:r>
    </w:p>
  </w:footnote>
  <w:footnote w:type="continuationSeparator" w:id="0">
    <w:p w14:paraId="57E39425" w14:textId="77777777" w:rsidR="00920100" w:rsidRDefault="00920100"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E3DA" w14:textId="77777777" w:rsidR="00343CF5" w:rsidRDefault="00343CF5" w:rsidP="00D520F6">
    <w:pPr>
      <w:pStyle w:val="Zhlav"/>
    </w:pPr>
    <w:r>
      <w:rPr>
        <w:noProof/>
      </w:rPr>
      <mc:AlternateContent>
        <mc:Choice Requires="wps">
          <w:drawing>
            <wp:anchor distT="0" distB="0" distL="114300" distR="114300" simplePos="0" relativeHeight="251657216" behindDoc="0" locked="0" layoutInCell="1" allowOverlap="1" wp14:anchorId="536E0BB7" wp14:editId="3FC45282">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7C9E4"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E0BB7"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2A37C9E4"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rPr>
      <w:drawing>
        <wp:anchor distT="0" distB="0" distL="114300" distR="114300" simplePos="0" relativeHeight="251658240" behindDoc="1" locked="0" layoutInCell="1" allowOverlap="1" wp14:anchorId="699E15B3" wp14:editId="70B35103">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6565121">
    <w:abstractNumId w:val="1"/>
  </w:num>
  <w:num w:numId="2" w16cid:durableId="72780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00"/>
    <w:rsid w:val="00005066"/>
    <w:rsid w:val="00005CB7"/>
    <w:rsid w:val="00041F97"/>
    <w:rsid w:val="00054142"/>
    <w:rsid w:val="00070486"/>
    <w:rsid w:val="00074F2B"/>
    <w:rsid w:val="00097321"/>
    <w:rsid w:val="000A70ED"/>
    <w:rsid w:val="000B5483"/>
    <w:rsid w:val="000D38F4"/>
    <w:rsid w:val="000D5B63"/>
    <w:rsid w:val="000D6D6D"/>
    <w:rsid w:val="000F04FD"/>
    <w:rsid w:val="000F506B"/>
    <w:rsid w:val="000F6642"/>
    <w:rsid w:val="000F7A58"/>
    <w:rsid w:val="001026AF"/>
    <w:rsid w:val="001079C8"/>
    <w:rsid w:val="001138D2"/>
    <w:rsid w:val="0013378E"/>
    <w:rsid w:val="00137CD5"/>
    <w:rsid w:val="00137D28"/>
    <w:rsid w:val="00144247"/>
    <w:rsid w:val="00144618"/>
    <w:rsid w:val="001509D6"/>
    <w:rsid w:val="00156863"/>
    <w:rsid w:val="0016265D"/>
    <w:rsid w:val="001661E7"/>
    <w:rsid w:val="00176B98"/>
    <w:rsid w:val="00176BB2"/>
    <w:rsid w:val="001947C7"/>
    <w:rsid w:val="001953ED"/>
    <w:rsid w:val="00197000"/>
    <w:rsid w:val="001A560A"/>
    <w:rsid w:val="001B7C3A"/>
    <w:rsid w:val="001C461E"/>
    <w:rsid w:val="001D477C"/>
    <w:rsid w:val="001D5B9F"/>
    <w:rsid w:val="001E6886"/>
    <w:rsid w:val="002157D9"/>
    <w:rsid w:val="00217E15"/>
    <w:rsid w:val="002370B2"/>
    <w:rsid w:val="002651DA"/>
    <w:rsid w:val="00266600"/>
    <w:rsid w:val="00271094"/>
    <w:rsid w:val="00284E29"/>
    <w:rsid w:val="002A57EC"/>
    <w:rsid w:val="002C54A8"/>
    <w:rsid w:val="002D4966"/>
    <w:rsid w:val="002E7A62"/>
    <w:rsid w:val="003032A0"/>
    <w:rsid w:val="0032189A"/>
    <w:rsid w:val="00324976"/>
    <w:rsid w:val="00343CF5"/>
    <w:rsid w:val="003533FD"/>
    <w:rsid w:val="003534B8"/>
    <w:rsid w:val="003559C7"/>
    <w:rsid w:val="00362DBE"/>
    <w:rsid w:val="003720CE"/>
    <w:rsid w:val="003740EE"/>
    <w:rsid w:val="00387802"/>
    <w:rsid w:val="003940B7"/>
    <w:rsid w:val="003B0712"/>
    <w:rsid w:val="003B26F7"/>
    <w:rsid w:val="003B6CB2"/>
    <w:rsid w:val="003C07D0"/>
    <w:rsid w:val="003D7775"/>
    <w:rsid w:val="003E4381"/>
    <w:rsid w:val="003F12BE"/>
    <w:rsid w:val="003F2AD0"/>
    <w:rsid w:val="003F4BAA"/>
    <w:rsid w:val="003F7804"/>
    <w:rsid w:val="0040038B"/>
    <w:rsid w:val="0040295A"/>
    <w:rsid w:val="00412AD7"/>
    <w:rsid w:val="004137D7"/>
    <w:rsid w:val="00413B32"/>
    <w:rsid w:val="004262E8"/>
    <w:rsid w:val="00430F3F"/>
    <w:rsid w:val="004429D3"/>
    <w:rsid w:val="004458E6"/>
    <w:rsid w:val="00447969"/>
    <w:rsid w:val="00463E3F"/>
    <w:rsid w:val="00464A96"/>
    <w:rsid w:val="00467377"/>
    <w:rsid w:val="004727C8"/>
    <w:rsid w:val="00491C8D"/>
    <w:rsid w:val="00495845"/>
    <w:rsid w:val="004A0EC5"/>
    <w:rsid w:val="004A43E3"/>
    <w:rsid w:val="004C173D"/>
    <w:rsid w:val="004C78E8"/>
    <w:rsid w:val="004D3E0B"/>
    <w:rsid w:val="004E2C11"/>
    <w:rsid w:val="004F12BC"/>
    <w:rsid w:val="004F4E54"/>
    <w:rsid w:val="004F6922"/>
    <w:rsid w:val="00502805"/>
    <w:rsid w:val="005128CB"/>
    <w:rsid w:val="00516E0D"/>
    <w:rsid w:val="00521969"/>
    <w:rsid w:val="005230C9"/>
    <w:rsid w:val="00533E7F"/>
    <w:rsid w:val="00533EDF"/>
    <w:rsid w:val="00536374"/>
    <w:rsid w:val="0054275C"/>
    <w:rsid w:val="00544A80"/>
    <w:rsid w:val="00550427"/>
    <w:rsid w:val="00553474"/>
    <w:rsid w:val="005574AE"/>
    <w:rsid w:val="00560DCD"/>
    <w:rsid w:val="00564FC1"/>
    <w:rsid w:val="00574817"/>
    <w:rsid w:val="00576FC6"/>
    <w:rsid w:val="00581DEA"/>
    <w:rsid w:val="00585033"/>
    <w:rsid w:val="0059030B"/>
    <w:rsid w:val="00595813"/>
    <w:rsid w:val="005B1CCA"/>
    <w:rsid w:val="005C3FD5"/>
    <w:rsid w:val="005D7E81"/>
    <w:rsid w:val="005E0F3E"/>
    <w:rsid w:val="005E260D"/>
    <w:rsid w:val="005E7084"/>
    <w:rsid w:val="005F7332"/>
    <w:rsid w:val="00600EB3"/>
    <w:rsid w:val="006274D7"/>
    <w:rsid w:val="006277A4"/>
    <w:rsid w:val="00630721"/>
    <w:rsid w:val="00630BFE"/>
    <w:rsid w:val="006355B5"/>
    <w:rsid w:val="00636765"/>
    <w:rsid w:val="0065635A"/>
    <w:rsid w:val="00676729"/>
    <w:rsid w:val="00677B3C"/>
    <w:rsid w:val="006822D5"/>
    <w:rsid w:val="00694FD6"/>
    <w:rsid w:val="00696E81"/>
    <w:rsid w:val="006A5906"/>
    <w:rsid w:val="006A7A9C"/>
    <w:rsid w:val="006B488F"/>
    <w:rsid w:val="006C3199"/>
    <w:rsid w:val="006C37F1"/>
    <w:rsid w:val="006D2FEB"/>
    <w:rsid w:val="006E63CB"/>
    <w:rsid w:val="006F6107"/>
    <w:rsid w:val="00701BCE"/>
    <w:rsid w:val="00704CB4"/>
    <w:rsid w:val="00704FFD"/>
    <w:rsid w:val="0071708A"/>
    <w:rsid w:val="00730BFE"/>
    <w:rsid w:val="007312C5"/>
    <w:rsid w:val="007332F6"/>
    <w:rsid w:val="00734D80"/>
    <w:rsid w:val="00741409"/>
    <w:rsid w:val="00745BEE"/>
    <w:rsid w:val="007853E0"/>
    <w:rsid w:val="007A573F"/>
    <w:rsid w:val="007D78C7"/>
    <w:rsid w:val="007F6697"/>
    <w:rsid w:val="008070ED"/>
    <w:rsid w:val="0082159F"/>
    <w:rsid w:val="008244BA"/>
    <w:rsid w:val="0083357C"/>
    <w:rsid w:val="0084209E"/>
    <w:rsid w:val="008528D3"/>
    <w:rsid w:val="008575C3"/>
    <w:rsid w:val="00872F28"/>
    <w:rsid w:val="0087379A"/>
    <w:rsid w:val="008B0D2A"/>
    <w:rsid w:val="008B4488"/>
    <w:rsid w:val="008C6885"/>
    <w:rsid w:val="008D0B15"/>
    <w:rsid w:val="008D51B9"/>
    <w:rsid w:val="008D6EAD"/>
    <w:rsid w:val="008F6EC2"/>
    <w:rsid w:val="0090024B"/>
    <w:rsid w:val="0090355A"/>
    <w:rsid w:val="00917E36"/>
    <w:rsid w:val="00920100"/>
    <w:rsid w:val="00923FD5"/>
    <w:rsid w:val="00940DAD"/>
    <w:rsid w:val="0095031E"/>
    <w:rsid w:val="0096200E"/>
    <w:rsid w:val="00964730"/>
    <w:rsid w:val="00966A9B"/>
    <w:rsid w:val="00985DCE"/>
    <w:rsid w:val="00995CA1"/>
    <w:rsid w:val="009A037D"/>
    <w:rsid w:val="009B1D76"/>
    <w:rsid w:val="009B47EE"/>
    <w:rsid w:val="009C281E"/>
    <w:rsid w:val="009C35B4"/>
    <w:rsid w:val="009D0DB2"/>
    <w:rsid w:val="009E1BB0"/>
    <w:rsid w:val="009E753A"/>
    <w:rsid w:val="009F00FC"/>
    <w:rsid w:val="00A025AB"/>
    <w:rsid w:val="00A0297D"/>
    <w:rsid w:val="00A03445"/>
    <w:rsid w:val="00A24833"/>
    <w:rsid w:val="00A35054"/>
    <w:rsid w:val="00A36664"/>
    <w:rsid w:val="00A524D3"/>
    <w:rsid w:val="00A815A1"/>
    <w:rsid w:val="00A82B5D"/>
    <w:rsid w:val="00A85A56"/>
    <w:rsid w:val="00A873B9"/>
    <w:rsid w:val="00AA4AF3"/>
    <w:rsid w:val="00AA4E79"/>
    <w:rsid w:val="00AB00FF"/>
    <w:rsid w:val="00AC0789"/>
    <w:rsid w:val="00AC0E90"/>
    <w:rsid w:val="00AF66BB"/>
    <w:rsid w:val="00AF70F3"/>
    <w:rsid w:val="00B0047C"/>
    <w:rsid w:val="00B01750"/>
    <w:rsid w:val="00B277E8"/>
    <w:rsid w:val="00B3184D"/>
    <w:rsid w:val="00B42875"/>
    <w:rsid w:val="00B438C2"/>
    <w:rsid w:val="00B57E6C"/>
    <w:rsid w:val="00B70653"/>
    <w:rsid w:val="00B8298B"/>
    <w:rsid w:val="00B90A0A"/>
    <w:rsid w:val="00B95574"/>
    <w:rsid w:val="00BB0F4D"/>
    <w:rsid w:val="00BB15EC"/>
    <w:rsid w:val="00BC1512"/>
    <w:rsid w:val="00BD35A7"/>
    <w:rsid w:val="00BE3041"/>
    <w:rsid w:val="00BF286D"/>
    <w:rsid w:val="00BF3E23"/>
    <w:rsid w:val="00C073BF"/>
    <w:rsid w:val="00C10BBD"/>
    <w:rsid w:val="00C164E8"/>
    <w:rsid w:val="00C31352"/>
    <w:rsid w:val="00C37473"/>
    <w:rsid w:val="00C61585"/>
    <w:rsid w:val="00C63A47"/>
    <w:rsid w:val="00C6628D"/>
    <w:rsid w:val="00C71B9B"/>
    <w:rsid w:val="00C80E14"/>
    <w:rsid w:val="00C84A3C"/>
    <w:rsid w:val="00C85878"/>
    <w:rsid w:val="00C90598"/>
    <w:rsid w:val="00C91BA7"/>
    <w:rsid w:val="00CA7EB5"/>
    <w:rsid w:val="00CB3912"/>
    <w:rsid w:val="00CD4CD5"/>
    <w:rsid w:val="00CD6B8B"/>
    <w:rsid w:val="00CD7EC5"/>
    <w:rsid w:val="00CE2118"/>
    <w:rsid w:val="00CE2493"/>
    <w:rsid w:val="00CE5361"/>
    <w:rsid w:val="00CF56DA"/>
    <w:rsid w:val="00D0429E"/>
    <w:rsid w:val="00D06324"/>
    <w:rsid w:val="00D0765C"/>
    <w:rsid w:val="00D11DF9"/>
    <w:rsid w:val="00D11E1C"/>
    <w:rsid w:val="00D16B5A"/>
    <w:rsid w:val="00D17F92"/>
    <w:rsid w:val="00D3180E"/>
    <w:rsid w:val="00D4122E"/>
    <w:rsid w:val="00D42B09"/>
    <w:rsid w:val="00D46478"/>
    <w:rsid w:val="00D520F6"/>
    <w:rsid w:val="00D738E6"/>
    <w:rsid w:val="00D97134"/>
    <w:rsid w:val="00DA2F4B"/>
    <w:rsid w:val="00DB1A17"/>
    <w:rsid w:val="00DB4396"/>
    <w:rsid w:val="00DC49BD"/>
    <w:rsid w:val="00DC7F7A"/>
    <w:rsid w:val="00DD02E7"/>
    <w:rsid w:val="00DD23D1"/>
    <w:rsid w:val="00DD3CD9"/>
    <w:rsid w:val="00DE11FF"/>
    <w:rsid w:val="00E054C5"/>
    <w:rsid w:val="00E14A9E"/>
    <w:rsid w:val="00E16DD2"/>
    <w:rsid w:val="00E23816"/>
    <w:rsid w:val="00E32F08"/>
    <w:rsid w:val="00E5126A"/>
    <w:rsid w:val="00E6289E"/>
    <w:rsid w:val="00E83211"/>
    <w:rsid w:val="00E8520A"/>
    <w:rsid w:val="00E86353"/>
    <w:rsid w:val="00E869F8"/>
    <w:rsid w:val="00EB11BD"/>
    <w:rsid w:val="00EB1FE9"/>
    <w:rsid w:val="00EB4F49"/>
    <w:rsid w:val="00EC256B"/>
    <w:rsid w:val="00EC4FB5"/>
    <w:rsid w:val="00EC73D8"/>
    <w:rsid w:val="00EF6225"/>
    <w:rsid w:val="00F07962"/>
    <w:rsid w:val="00F07C0D"/>
    <w:rsid w:val="00F16960"/>
    <w:rsid w:val="00F22057"/>
    <w:rsid w:val="00F2258D"/>
    <w:rsid w:val="00F23999"/>
    <w:rsid w:val="00F25B73"/>
    <w:rsid w:val="00F358C5"/>
    <w:rsid w:val="00F40376"/>
    <w:rsid w:val="00F47AF8"/>
    <w:rsid w:val="00F5373B"/>
    <w:rsid w:val="00F545A7"/>
    <w:rsid w:val="00F6640A"/>
    <w:rsid w:val="00F672B2"/>
    <w:rsid w:val="00F905EF"/>
    <w:rsid w:val="00F96AA5"/>
    <w:rsid w:val="00F96B65"/>
    <w:rsid w:val="00FA5350"/>
    <w:rsid w:val="00FA7493"/>
    <w:rsid w:val="00FB0822"/>
    <w:rsid w:val="00FB72C6"/>
    <w:rsid w:val="00FB7EBF"/>
    <w:rsid w:val="00FC3395"/>
    <w:rsid w:val="00FD179C"/>
    <w:rsid w:val="00FD30E9"/>
    <w:rsid w:val="00FD63AC"/>
    <w:rsid w:val="00FD7AB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50D9A"/>
  <w15:chartTrackingRefBased/>
  <w15:docId w15:val="{6528428A-3903-43F6-921F-7FB539A3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televize.cz/vse-o-ct/pro-media" TargetMode="External"/><Relationship Id="rId3" Type="http://schemas.openxmlformats.org/officeDocument/2006/relationships/settings" Target="settings.xml"/><Relationship Id="rId7" Type="http://schemas.openxmlformats.org/officeDocument/2006/relationships/hyperlink" Target="https://www.ceskatelevize.cz/porady/11453913494-modra-kre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500183\OneDrive%20-%20&#268;esk&#225;%20televize\Plocha\TZ_vzor_v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TZ_vzor_v2024</Template>
  <TotalTime>4</TotalTime>
  <Pages>1</Pages>
  <Words>310</Words>
  <Characters>1970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2276</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Konečný Radek</dc:creator>
  <cp:keywords/>
  <cp:lastModifiedBy>Konečný Radek</cp:lastModifiedBy>
  <cp:revision>1</cp:revision>
  <cp:lastPrinted>2023-04-18T10:42:00Z</cp:lastPrinted>
  <dcterms:created xsi:type="dcterms:W3CDTF">2026-01-08T12:22:00Z</dcterms:created>
  <dcterms:modified xsi:type="dcterms:W3CDTF">2026-01-08T12:26:00Z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